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17" w:rsidRPr="000A47A2" w:rsidRDefault="00CB4E17" w:rsidP="005A76D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6398"/>
        <w:gridCol w:w="2761"/>
        <w:gridCol w:w="5707"/>
      </w:tblGrid>
      <w:tr w:rsidR="001130CD" w:rsidRPr="000A47A2" w:rsidTr="00B73E6A">
        <w:tc>
          <w:tcPr>
            <w:tcW w:w="534" w:type="dxa"/>
          </w:tcPr>
          <w:p w:rsidR="001130CD" w:rsidRPr="000A47A2" w:rsidRDefault="001130CD" w:rsidP="005A76D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7796" w:type="dxa"/>
          </w:tcPr>
          <w:p w:rsidR="001130CD" w:rsidRPr="000A47A2" w:rsidRDefault="001130CD" w:rsidP="005A76D8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Приклад складносурядного речення</w:t>
            </w:r>
          </w:p>
        </w:tc>
        <w:tc>
          <w:tcPr>
            <w:tcW w:w="3118" w:type="dxa"/>
          </w:tcPr>
          <w:p w:rsidR="001130CD" w:rsidRPr="000A47A2" w:rsidRDefault="001130CD" w:rsidP="005A76D8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Назва видання, звідки скопійовано речення</w:t>
            </w:r>
          </w:p>
        </w:tc>
        <w:tc>
          <w:tcPr>
            <w:tcW w:w="3544" w:type="dxa"/>
          </w:tcPr>
          <w:p w:rsidR="001130CD" w:rsidRPr="000A47A2" w:rsidRDefault="001130CD" w:rsidP="005A76D8">
            <w:pPr>
              <w:ind w:firstLine="0"/>
              <w:jc w:val="center"/>
              <w:rPr>
                <w:b/>
              </w:rPr>
            </w:pPr>
            <w:proofErr w:type="spellStart"/>
            <w:r w:rsidRPr="000A47A2">
              <w:rPr>
                <w:b/>
              </w:rPr>
              <w:t>Гіперпокликання</w:t>
            </w:r>
            <w:proofErr w:type="spellEnd"/>
            <w:r w:rsidRPr="000A47A2">
              <w:rPr>
                <w:b/>
              </w:rPr>
              <w:t xml:space="preserve"> на сторінку – джерело речення</w:t>
            </w:r>
          </w:p>
        </w:tc>
      </w:tr>
      <w:tr w:rsidR="001130CD" w:rsidRPr="000A47A2" w:rsidTr="00B73E6A">
        <w:tc>
          <w:tcPr>
            <w:tcW w:w="14992" w:type="dxa"/>
            <w:gridSpan w:val="4"/>
          </w:tcPr>
          <w:p w:rsidR="001130CD" w:rsidRPr="000A47A2" w:rsidRDefault="001130CD" w:rsidP="00296DE2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єднальні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5A76D8">
            <w:pPr>
              <w:ind w:firstLine="0"/>
            </w:pPr>
            <w:r w:rsidRPr="000A47A2">
              <w:t>1</w:t>
            </w:r>
          </w:p>
        </w:tc>
        <w:tc>
          <w:tcPr>
            <w:tcW w:w="7796" w:type="dxa"/>
          </w:tcPr>
          <w:p w:rsidR="001130CD" w:rsidRPr="000A47A2" w:rsidRDefault="00E022BE" w:rsidP="00E022BE">
            <w:pPr>
              <w:ind w:firstLine="0"/>
            </w:pPr>
            <w:r w:rsidRPr="00386FAB">
              <w:rPr>
                <w:color w:val="000000" w:themeColor="text1"/>
              </w:rPr>
              <w:t>Артисти відійдуть від звичного амплуа і телеглядачі подивляться на них зовсім з іншого боку</w:t>
            </w:r>
            <w:r w:rsidR="00332A91" w:rsidRPr="00386FAB">
              <w:rPr>
                <w:color w:val="000000" w:themeColor="text1"/>
              </w:rPr>
              <w:t>.</w:t>
            </w:r>
            <w:r w:rsidRPr="00386FAB">
              <w:rPr>
                <w:color w:val="000000" w:themeColor="text1"/>
              </w:rPr>
              <w:t xml:space="preserve"> </w:t>
            </w:r>
          </w:p>
        </w:tc>
        <w:tc>
          <w:tcPr>
            <w:tcW w:w="3118" w:type="dxa"/>
          </w:tcPr>
          <w:p w:rsidR="001130CD" w:rsidRPr="000A47A2" w:rsidRDefault="00E022BE" w:rsidP="005A76D8">
            <w:pPr>
              <w:ind w:firstLine="0"/>
            </w:pPr>
            <w:proofErr w:type="spellStart"/>
            <w:r w:rsidRPr="000A47A2">
              <w:t>Пресслужба</w:t>
            </w:r>
            <w:proofErr w:type="spellEnd"/>
            <w:r w:rsidRPr="000A47A2">
              <w:t xml:space="preserve"> каналу 1+1</w:t>
            </w:r>
          </w:p>
        </w:tc>
        <w:tc>
          <w:tcPr>
            <w:tcW w:w="3544" w:type="dxa"/>
          </w:tcPr>
          <w:p w:rsidR="001130CD" w:rsidRPr="000A47A2" w:rsidRDefault="00332A91" w:rsidP="005A76D8">
            <w:pPr>
              <w:ind w:firstLine="0"/>
            </w:pPr>
            <w:r w:rsidRPr="000A47A2">
              <w:t>https://tsn.ua/glamur/nove-viprobuvannya-na-tancyah-z-zirkami-uchasniki-obminyayutsya-partnerami-1420518.html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5A76D8">
            <w:pPr>
              <w:ind w:firstLine="0"/>
            </w:pPr>
            <w:r w:rsidRPr="000A47A2">
              <w:t>2</w:t>
            </w:r>
          </w:p>
        </w:tc>
        <w:tc>
          <w:tcPr>
            <w:tcW w:w="7796" w:type="dxa"/>
          </w:tcPr>
          <w:p w:rsidR="000A47A2" w:rsidRPr="000A47A2" w:rsidRDefault="000A47A2" w:rsidP="005A76D8">
            <w:pPr>
              <w:ind w:firstLine="0"/>
              <w:rPr>
                <w:color w:val="363636"/>
                <w:shd w:val="clear" w:color="auto" w:fill="FFFFFF"/>
                <w:lang w:val="ru-RU"/>
              </w:rPr>
            </w:pPr>
          </w:p>
          <w:p w:rsidR="000A47A2" w:rsidRPr="000A47A2" w:rsidRDefault="000A47A2" w:rsidP="005A76D8">
            <w:pPr>
              <w:ind w:firstLine="0"/>
              <w:rPr>
                <w:color w:val="000000" w:themeColor="text1"/>
                <w:lang w:val="ru-RU"/>
              </w:rPr>
            </w:pPr>
            <w:r w:rsidRPr="000A47A2">
              <w:rPr>
                <w:color w:val="363636"/>
                <w:shd w:val="clear" w:color="auto" w:fill="FFFFFF"/>
              </w:rPr>
              <w:t>У Фінляндії в результаті нападу на коледж загинула одна людина і ще декілька осіб були поранені. </w:t>
            </w:r>
          </w:p>
        </w:tc>
        <w:tc>
          <w:tcPr>
            <w:tcW w:w="3118" w:type="dxa"/>
          </w:tcPr>
          <w:p w:rsidR="001130CD" w:rsidRPr="000A47A2" w:rsidRDefault="00D96547" w:rsidP="005A76D8">
            <w:pPr>
              <w:ind w:firstLine="0"/>
              <w:rPr>
                <w:lang w:val="ru-RU"/>
              </w:rPr>
            </w:pPr>
            <w:proofErr w:type="spellStart"/>
            <w:r w:rsidRPr="000A47A2">
              <w:rPr>
                <w:lang w:val="ru-RU"/>
              </w:rPr>
              <w:t>Факти</w:t>
            </w:r>
            <w:proofErr w:type="spellEnd"/>
          </w:p>
        </w:tc>
        <w:tc>
          <w:tcPr>
            <w:tcW w:w="3544" w:type="dxa"/>
          </w:tcPr>
          <w:p w:rsidR="001130CD" w:rsidRPr="000A47A2" w:rsidRDefault="001130CD" w:rsidP="005A76D8">
            <w:pPr>
              <w:ind w:firstLine="0"/>
              <w:rPr>
                <w:lang w:val="ru-RU"/>
              </w:rPr>
            </w:pPr>
          </w:p>
          <w:p w:rsidR="000A47A2" w:rsidRPr="000A47A2" w:rsidRDefault="000A47A2" w:rsidP="005A76D8">
            <w:pPr>
              <w:ind w:firstLine="0"/>
              <w:rPr>
                <w:lang w:val="ru-RU"/>
              </w:rPr>
            </w:pPr>
            <w:hyperlink r:id="rId5" w:history="1">
              <w:r w:rsidRPr="000A47A2">
                <w:rPr>
                  <w:rStyle w:val="a4"/>
                  <w:color w:val="000000" w:themeColor="text1"/>
                  <w:u w:val="none"/>
                </w:rPr>
                <w:t>https://fakty.com.ua/ua/proisshestvija/20191001-napad-na-koledzh-u-finlyandiyi-ye-zhertvy-i-postrazhdali/</w:t>
              </w:r>
            </w:hyperlink>
          </w:p>
        </w:tc>
      </w:tr>
      <w:tr w:rsidR="001130CD" w:rsidRPr="000A47A2" w:rsidTr="00B73E6A">
        <w:tc>
          <w:tcPr>
            <w:tcW w:w="14992" w:type="dxa"/>
            <w:gridSpan w:val="4"/>
          </w:tcPr>
          <w:p w:rsidR="001130CD" w:rsidRPr="000A47A2" w:rsidRDefault="001130CD" w:rsidP="00D1167E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зіставні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1</w:t>
            </w:r>
          </w:p>
        </w:tc>
        <w:tc>
          <w:tcPr>
            <w:tcW w:w="7796" w:type="dxa"/>
          </w:tcPr>
          <w:p w:rsidR="001130CD" w:rsidRPr="000A47A2" w:rsidRDefault="00D96547" w:rsidP="00D1167E">
            <w:pPr>
              <w:ind w:firstLine="0"/>
            </w:pPr>
            <w:r w:rsidRPr="000A47A2">
              <w:t xml:space="preserve">У партнерів Зінченка по команді </w:t>
            </w:r>
            <w:proofErr w:type="spellStart"/>
            <w:r w:rsidRPr="000A47A2">
              <w:t>Емеріка</w:t>
            </w:r>
            <w:proofErr w:type="spellEnd"/>
            <w:r w:rsidRPr="000A47A2">
              <w:t xml:space="preserve"> </w:t>
            </w:r>
            <w:proofErr w:type="spellStart"/>
            <w:r w:rsidRPr="000A47A2">
              <w:t>Ляпорта</w:t>
            </w:r>
            <w:proofErr w:type="spellEnd"/>
            <w:r w:rsidRPr="000A47A2">
              <w:t xml:space="preserve"> рейтинг склав 87 балів, а у </w:t>
            </w:r>
            <w:proofErr w:type="spellStart"/>
            <w:r w:rsidRPr="000A47A2">
              <w:t>Лероя</w:t>
            </w:r>
            <w:proofErr w:type="spellEnd"/>
            <w:r w:rsidRPr="000A47A2">
              <w:t xml:space="preserve"> </w:t>
            </w:r>
            <w:proofErr w:type="spellStart"/>
            <w:r w:rsidRPr="000A47A2">
              <w:t>Сане</w:t>
            </w:r>
            <w:proofErr w:type="spellEnd"/>
            <w:r w:rsidRPr="000A47A2">
              <w:t xml:space="preserve"> – 86.</w:t>
            </w:r>
          </w:p>
        </w:tc>
        <w:tc>
          <w:tcPr>
            <w:tcW w:w="3118" w:type="dxa"/>
          </w:tcPr>
          <w:p w:rsidR="001130CD" w:rsidRPr="000A47A2" w:rsidRDefault="00D96547" w:rsidP="00D1167E">
            <w:pPr>
              <w:ind w:firstLine="0"/>
              <w:rPr>
                <w:lang w:val="ru-RU"/>
              </w:rPr>
            </w:pPr>
            <w:proofErr w:type="spellStart"/>
            <w:r w:rsidRPr="000A47A2">
              <w:rPr>
                <w:lang w:val="ru-RU"/>
              </w:rPr>
              <w:t>Факти</w:t>
            </w:r>
            <w:proofErr w:type="spellEnd"/>
          </w:p>
        </w:tc>
        <w:tc>
          <w:tcPr>
            <w:tcW w:w="3544" w:type="dxa"/>
          </w:tcPr>
          <w:p w:rsidR="001130CD" w:rsidRPr="000A47A2" w:rsidRDefault="00D96547" w:rsidP="00D1167E">
            <w:pPr>
              <w:ind w:firstLine="0"/>
            </w:pPr>
            <w:r w:rsidRPr="000A47A2">
              <w:t>https://fakty.com.ua/ua/sport/20190909-zinchenko-pokrashhyv-svij-pokaznyk-na-7-punktiv-u-rejtyngu-fifa-20/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2</w:t>
            </w:r>
          </w:p>
        </w:tc>
        <w:tc>
          <w:tcPr>
            <w:tcW w:w="7796" w:type="dxa"/>
          </w:tcPr>
          <w:p w:rsidR="001130CD" w:rsidRPr="000A47A2" w:rsidRDefault="009D6CFA" w:rsidP="00D1167E">
            <w:pPr>
              <w:ind w:firstLine="0"/>
            </w:pPr>
            <w:r w:rsidRPr="009D6CFA">
              <w:t xml:space="preserve">Спочатку до лікарні поступили 11 осіб з ознаками гострого </w:t>
            </w:r>
            <w:proofErr w:type="spellStart"/>
            <w:r w:rsidRPr="009D6CFA">
              <w:t>гастроентероколіту</w:t>
            </w:r>
            <w:proofErr w:type="spellEnd"/>
            <w:r w:rsidRPr="009D6CFA">
              <w:t xml:space="preserve"> невстановленої етіології, а згодом їх кількість збільшилася до 50 осіб.</w:t>
            </w:r>
          </w:p>
        </w:tc>
        <w:tc>
          <w:tcPr>
            <w:tcW w:w="3118" w:type="dxa"/>
          </w:tcPr>
          <w:p w:rsidR="001130CD" w:rsidRPr="00386FAB" w:rsidRDefault="00386FAB" w:rsidP="00D1167E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Факти</w:t>
            </w:r>
            <w:proofErr w:type="spellEnd"/>
          </w:p>
        </w:tc>
        <w:tc>
          <w:tcPr>
            <w:tcW w:w="3544" w:type="dxa"/>
          </w:tcPr>
          <w:p w:rsidR="001130CD" w:rsidRPr="000A47A2" w:rsidRDefault="009D6CFA" w:rsidP="00D1167E">
            <w:pPr>
              <w:ind w:firstLine="0"/>
            </w:pPr>
            <w:r w:rsidRPr="009D6CFA">
              <w:t>https://fakty.com.ua/ua/proisshestvija/20191001-u-chernivetskij-oblasti-na-vesillyah-otruyilysya-bilshe-50-osib/</w:t>
            </w:r>
          </w:p>
        </w:tc>
      </w:tr>
      <w:tr w:rsidR="001130CD" w:rsidRPr="000A47A2" w:rsidTr="00B73E6A">
        <w:tc>
          <w:tcPr>
            <w:tcW w:w="14992" w:type="dxa"/>
            <w:gridSpan w:val="4"/>
          </w:tcPr>
          <w:p w:rsidR="001130CD" w:rsidRPr="000A47A2" w:rsidRDefault="001130CD" w:rsidP="00D1167E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протиставні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1</w:t>
            </w:r>
          </w:p>
        </w:tc>
        <w:tc>
          <w:tcPr>
            <w:tcW w:w="7796" w:type="dxa"/>
          </w:tcPr>
          <w:p w:rsidR="001130CD" w:rsidRPr="000A47A2" w:rsidRDefault="000A47A2" w:rsidP="000A47A2">
            <w:pPr>
              <w:ind w:firstLine="0"/>
              <w:rPr>
                <w:lang w:val="ru-RU"/>
              </w:rPr>
            </w:pPr>
            <w:r w:rsidRPr="000A47A2">
              <w:t>Ми можемо кричати, але вони</w:t>
            </w:r>
            <w:r>
              <w:t xml:space="preserve"> - не чують нас</w:t>
            </w:r>
            <w:r>
              <w:rPr>
                <w:lang w:val="ru-RU"/>
              </w:rPr>
              <w:t>.</w:t>
            </w:r>
          </w:p>
        </w:tc>
        <w:tc>
          <w:tcPr>
            <w:tcW w:w="3118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Pr="000A47A2" w:rsidRDefault="000A47A2" w:rsidP="00D1167E">
            <w:pPr>
              <w:ind w:firstLine="0"/>
            </w:pPr>
            <w:hyperlink r:id="rId6" w:history="1">
              <w:r w:rsidRPr="000A47A2">
                <w:rPr>
                  <w:rStyle w:val="a4"/>
                  <w:color w:val="000000" w:themeColor="text1"/>
                  <w:u w:val="none"/>
                </w:rPr>
                <w:t>https://tsn.ua/vypusky/tsn_tyzhden</w:t>
              </w:r>
            </w:hyperlink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2</w:t>
            </w:r>
          </w:p>
        </w:tc>
        <w:tc>
          <w:tcPr>
            <w:tcW w:w="7796" w:type="dxa"/>
          </w:tcPr>
          <w:p w:rsidR="001130CD" w:rsidRPr="000A47A2" w:rsidRDefault="00964A14" w:rsidP="00D1167E">
            <w:pPr>
              <w:ind w:firstLine="0"/>
            </w:pPr>
            <w:r w:rsidRPr="00964A14">
              <w:t xml:space="preserve">Його жага до влади і впливу в компанії налаштували проти нього інших керівників та колег, проте </w:t>
            </w:r>
            <w:proofErr w:type="spellStart"/>
            <w:r w:rsidRPr="00964A14">
              <w:t>Джобс</w:t>
            </w:r>
            <w:proofErr w:type="spellEnd"/>
            <w:r w:rsidRPr="00964A14">
              <w:t xml:space="preserve"> його любив і цінував </w:t>
            </w:r>
            <w:proofErr w:type="spellStart"/>
            <w:r w:rsidRPr="00964A14">
              <w:t>Форстеллове</w:t>
            </w:r>
            <w:proofErr w:type="spellEnd"/>
            <w:r w:rsidRPr="00964A14">
              <w:t xml:space="preserve"> завзяття й фаховість.</w:t>
            </w:r>
          </w:p>
        </w:tc>
        <w:tc>
          <w:tcPr>
            <w:tcW w:w="3118" w:type="dxa"/>
          </w:tcPr>
          <w:p w:rsidR="001130CD" w:rsidRPr="00E34722" w:rsidRDefault="00E34722" w:rsidP="00D1167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Ain.ua</w:t>
            </w:r>
            <w:bookmarkStart w:id="0" w:name="_GoBack"/>
            <w:bookmarkEnd w:id="0"/>
          </w:p>
        </w:tc>
        <w:tc>
          <w:tcPr>
            <w:tcW w:w="3544" w:type="dxa"/>
          </w:tcPr>
          <w:p w:rsidR="001130CD" w:rsidRPr="00964A14" w:rsidRDefault="00964A14" w:rsidP="00D1167E">
            <w:pPr>
              <w:ind w:firstLine="0"/>
            </w:pPr>
            <w:hyperlink r:id="rId7" w:history="1">
              <w:r w:rsidRPr="00964A14">
                <w:rPr>
                  <w:rStyle w:val="a4"/>
                  <w:color w:val="000000" w:themeColor="text1"/>
                  <w:u w:val="none"/>
                </w:rPr>
                <w:t>https://ain.ua/2019/08/18/urivok-kniga-pro-tima-kuka/</w:t>
              </w:r>
            </w:hyperlink>
          </w:p>
        </w:tc>
      </w:tr>
      <w:tr w:rsidR="001130CD" w:rsidRPr="000A47A2" w:rsidTr="00B73E6A">
        <w:tc>
          <w:tcPr>
            <w:tcW w:w="14992" w:type="dxa"/>
            <w:gridSpan w:val="4"/>
          </w:tcPr>
          <w:p w:rsidR="001130CD" w:rsidRPr="000A47A2" w:rsidRDefault="001130CD" w:rsidP="00D1167E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розділові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1</w:t>
            </w:r>
          </w:p>
        </w:tc>
        <w:tc>
          <w:tcPr>
            <w:tcW w:w="7796" w:type="dxa"/>
          </w:tcPr>
          <w:p w:rsidR="001130CD" w:rsidRPr="000A47A2" w:rsidRDefault="00964A14" w:rsidP="00D1167E">
            <w:pPr>
              <w:ind w:firstLine="0"/>
            </w:pPr>
            <w:r>
              <w:rPr>
                <w:rFonts w:ascii="ProximaNovaRegular" w:hAnsi="ProximaNovaRegular"/>
                <w:color w:val="272C2F"/>
                <w:sz w:val="26"/>
                <w:szCs w:val="26"/>
                <w:shd w:val="clear" w:color="auto" w:fill="FFFFFF"/>
              </w:rPr>
              <w:t xml:space="preserve">Інвестори та половина </w:t>
            </w:r>
            <w:proofErr w:type="spellStart"/>
            <w:r>
              <w:rPr>
                <w:rFonts w:ascii="ProximaNovaRegular" w:hAnsi="ProximaNovaRegular"/>
                <w:color w:val="272C2F"/>
                <w:sz w:val="26"/>
                <w:szCs w:val="26"/>
                <w:shd w:val="clear" w:color="auto" w:fill="FFFFFF"/>
              </w:rPr>
              <w:t>Волл-стрит</w:t>
            </w:r>
            <w:proofErr w:type="spellEnd"/>
            <w:r>
              <w:rPr>
                <w:rFonts w:ascii="ProximaNovaRegular" w:hAnsi="ProximaNovaRegular"/>
                <w:color w:val="272C2F"/>
                <w:sz w:val="26"/>
                <w:szCs w:val="26"/>
                <w:shd w:val="clear" w:color="auto" w:fill="FFFFFF"/>
              </w:rPr>
              <w:t xml:space="preserve"> запитували, чи він справді годиться для посталих перед ним завдань. </w:t>
            </w:r>
          </w:p>
        </w:tc>
        <w:tc>
          <w:tcPr>
            <w:tcW w:w="3118" w:type="dxa"/>
          </w:tcPr>
          <w:p w:rsidR="001130CD" w:rsidRPr="00386FAB" w:rsidRDefault="00386FAB" w:rsidP="00D1167E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Ain.ua</w:t>
            </w:r>
          </w:p>
        </w:tc>
        <w:tc>
          <w:tcPr>
            <w:tcW w:w="3544" w:type="dxa"/>
          </w:tcPr>
          <w:p w:rsidR="001130CD" w:rsidRPr="009A2266" w:rsidRDefault="009A2266" w:rsidP="00D1167E">
            <w:pPr>
              <w:ind w:firstLine="0"/>
            </w:pPr>
            <w:hyperlink r:id="rId8" w:history="1">
              <w:r w:rsidRPr="009A2266">
                <w:rPr>
                  <w:rStyle w:val="a4"/>
                  <w:color w:val="000000" w:themeColor="text1"/>
                  <w:u w:val="none"/>
                </w:rPr>
                <w:t>https://ain.ua/2019/09/22/yak-diyati-v-umovax-xaosu-urivok/</w:t>
              </w:r>
            </w:hyperlink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lastRenderedPageBreak/>
              <w:t>2</w:t>
            </w:r>
          </w:p>
        </w:tc>
        <w:tc>
          <w:tcPr>
            <w:tcW w:w="7796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Pr="000A47A2" w:rsidRDefault="001130CD" w:rsidP="00D1167E">
            <w:pPr>
              <w:ind w:firstLine="0"/>
            </w:pPr>
          </w:p>
        </w:tc>
      </w:tr>
      <w:tr w:rsidR="001130CD" w:rsidRPr="000A47A2" w:rsidTr="00B73E6A">
        <w:tc>
          <w:tcPr>
            <w:tcW w:w="14992" w:type="dxa"/>
            <w:gridSpan w:val="4"/>
          </w:tcPr>
          <w:p w:rsidR="001130CD" w:rsidRPr="000A47A2" w:rsidRDefault="001130CD" w:rsidP="00D1167E">
            <w:pPr>
              <w:ind w:firstLine="0"/>
              <w:jc w:val="center"/>
              <w:rPr>
                <w:b/>
              </w:rPr>
            </w:pPr>
            <w:r w:rsidRPr="000A47A2">
              <w:rPr>
                <w:b/>
              </w:rPr>
              <w:t>градаційні</w:t>
            </w: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1</w:t>
            </w:r>
          </w:p>
        </w:tc>
        <w:tc>
          <w:tcPr>
            <w:tcW w:w="7796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Pr="000A47A2" w:rsidRDefault="001130CD" w:rsidP="00D1167E">
            <w:pPr>
              <w:ind w:firstLine="0"/>
            </w:pPr>
          </w:p>
        </w:tc>
      </w:tr>
      <w:tr w:rsidR="001130CD" w:rsidRPr="000A47A2" w:rsidTr="00B73E6A">
        <w:tc>
          <w:tcPr>
            <w:tcW w:w="534" w:type="dxa"/>
          </w:tcPr>
          <w:p w:rsidR="001130CD" w:rsidRPr="000A47A2" w:rsidRDefault="001130CD" w:rsidP="00D1167E">
            <w:pPr>
              <w:ind w:firstLine="0"/>
            </w:pPr>
            <w:r w:rsidRPr="000A47A2">
              <w:t>2</w:t>
            </w:r>
          </w:p>
        </w:tc>
        <w:tc>
          <w:tcPr>
            <w:tcW w:w="7796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118" w:type="dxa"/>
          </w:tcPr>
          <w:p w:rsidR="001130CD" w:rsidRPr="000A47A2" w:rsidRDefault="001130CD" w:rsidP="00D1167E">
            <w:pPr>
              <w:ind w:firstLine="0"/>
            </w:pPr>
          </w:p>
        </w:tc>
        <w:tc>
          <w:tcPr>
            <w:tcW w:w="3544" w:type="dxa"/>
          </w:tcPr>
          <w:p w:rsidR="001130CD" w:rsidRPr="000A47A2" w:rsidRDefault="001130CD" w:rsidP="00D1167E">
            <w:pPr>
              <w:ind w:firstLine="0"/>
            </w:pPr>
          </w:p>
        </w:tc>
      </w:tr>
    </w:tbl>
    <w:p w:rsidR="0029617F" w:rsidRPr="000A47A2" w:rsidRDefault="0029617F" w:rsidP="005A76D8">
      <w:pPr>
        <w:ind w:firstLine="0"/>
      </w:pPr>
    </w:p>
    <w:p w:rsidR="005A76D8" w:rsidRPr="000A47A2" w:rsidRDefault="005A76D8" w:rsidP="005A76D8">
      <w:pPr>
        <w:ind w:firstLine="0"/>
      </w:pPr>
    </w:p>
    <w:sectPr w:rsidR="005A76D8" w:rsidRPr="000A47A2" w:rsidSect="001130C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NovaRegular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0A47A2"/>
    <w:rsid w:val="001113F0"/>
    <w:rsid w:val="001130CD"/>
    <w:rsid w:val="00122859"/>
    <w:rsid w:val="001C7E9A"/>
    <w:rsid w:val="002675C0"/>
    <w:rsid w:val="0029617F"/>
    <w:rsid w:val="00296DE2"/>
    <w:rsid w:val="0031497F"/>
    <w:rsid w:val="00332A91"/>
    <w:rsid w:val="00386FAB"/>
    <w:rsid w:val="004739DA"/>
    <w:rsid w:val="00482ABA"/>
    <w:rsid w:val="0056166E"/>
    <w:rsid w:val="005A76D8"/>
    <w:rsid w:val="0061082F"/>
    <w:rsid w:val="00613752"/>
    <w:rsid w:val="007D3FF7"/>
    <w:rsid w:val="007D7190"/>
    <w:rsid w:val="008F7138"/>
    <w:rsid w:val="00964A14"/>
    <w:rsid w:val="009957A7"/>
    <w:rsid w:val="009A2266"/>
    <w:rsid w:val="009A6DA5"/>
    <w:rsid w:val="009D6CFA"/>
    <w:rsid w:val="00AE0D86"/>
    <w:rsid w:val="00B73E6A"/>
    <w:rsid w:val="00BE2FED"/>
    <w:rsid w:val="00CB4E17"/>
    <w:rsid w:val="00D96547"/>
    <w:rsid w:val="00E022BE"/>
    <w:rsid w:val="00E34722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47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A4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n.ua/2019/09/22/yak-diyati-v-umovax-xaosu-uriv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n.ua/2019/08/18/urivok-kniga-pro-tima-kuk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sn.ua/vypusky/tsn_tyzhden" TargetMode="External"/><Relationship Id="rId5" Type="http://schemas.openxmlformats.org/officeDocument/2006/relationships/hyperlink" Target="https://fakty.com.ua/ua/proisshestvija/20191001-napad-na-koledzh-u-finlyandiyi-ye-zhertvy-i-postrazhdal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ТАТО</cp:lastModifiedBy>
  <cp:revision>2</cp:revision>
  <dcterms:created xsi:type="dcterms:W3CDTF">2019-10-02T17:44:00Z</dcterms:created>
  <dcterms:modified xsi:type="dcterms:W3CDTF">2019-10-02T17:44:00Z</dcterms:modified>
</cp:coreProperties>
</file>