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17" w:rsidRPr="00E86187" w:rsidRDefault="00E86187" w:rsidP="005A76D8">
      <w:pPr>
        <w:ind w:firstLine="0"/>
      </w:pPr>
      <w:r>
        <w:t>Придумайте приклади речень, удрукуйте їх у табличку: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791882" w:rsidTr="00410EBD">
        <w:tc>
          <w:tcPr>
            <w:tcW w:w="10490" w:type="dxa"/>
            <w:gridSpan w:val="2"/>
            <w:shd w:val="clear" w:color="auto" w:fill="FFFF00"/>
          </w:tcPr>
          <w:p w:rsidR="00791882" w:rsidRPr="00E86187" w:rsidRDefault="00410EBD" w:rsidP="00E861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Кома в складносурядному реченні</w:t>
            </w:r>
          </w:p>
        </w:tc>
      </w:tr>
      <w:tr w:rsidR="00410EBD" w:rsidTr="00483A6E">
        <w:tc>
          <w:tcPr>
            <w:tcW w:w="10490" w:type="dxa"/>
            <w:gridSpan w:val="2"/>
            <w:shd w:val="clear" w:color="auto" w:fill="C6D9F1" w:themeFill="text2" w:themeFillTint="33"/>
          </w:tcPr>
          <w:p w:rsidR="00410EBD" w:rsidRPr="00E86187" w:rsidRDefault="00410EBD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єднальним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71327A" w:rsidTr="006F57AF">
        <w:tc>
          <w:tcPr>
            <w:tcW w:w="567" w:type="dxa"/>
          </w:tcPr>
          <w:p w:rsidR="0071327A" w:rsidRDefault="00E86187" w:rsidP="005A76D8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1327A" w:rsidRDefault="004A2BFE" w:rsidP="005A76D8">
            <w:pPr>
              <w:ind w:firstLine="0"/>
            </w:pPr>
            <w:r>
              <w:t>Він пішов до лісу, і разом з ним пішов його пес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Pr="00B11C4F" w:rsidRDefault="00B11C4F" w:rsidP="002C7F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 w:rsidRPr="00B11C4F">
              <w:rPr>
                <w:b/>
                <w:i/>
              </w:rPr>
              <w:t>єднальним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4A2BFE" w:rsidP="002C7FBF">
            <w:pPr>
              <w:ind w:firstLine="0"/>
            </w:pPr>
            <w:r>
              <w:t>Він пішов до лісу, і взяв з собою корзинку</w:t>
            </w:r>
          </w:p>
        </w:tc>
      </w:tr>
      <w:tr w:rsidR="00791882" w:rsidRP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</w:t>
            </w:r>
            <w:r>
              <w:rPr>
                <w:b/>
              </w:rPr>
              <w:t>і</w:t>
            </w:r>
            <w:r w:rsidRPr="00E86187">
              <w:rPr>
                <w:b/>
              </w:rPr>
              <w:t xml:space="preserve">з </w:t>
            </w:r>
            <w:r w:rsidRPr="005579DB">
              <w:rPr>
                <w:b/>
                <w:i/>
              </w:rPr>
              <w:t>зіставним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4A2BFE" w:rsidP="00D1167E">
            <w:pPr>
              <w:ind w:firstLine="0"/>
            </w:pPr>
            <w:r>
              <w:t xml:space="preserve">Петро йшов додому, а разом з ним його сестра Настя 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протиставним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4A2BFE" w:rsidP="00D1167E">
            <w:pPr>
              <w:ind w:firstLine="0"/>
            </w:pPr>
            <w:r>
              <w:t>Вовк намагався вирватися з капкану, проте без допомоги лісника не зміг цього зробити.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розділовим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D36BE6" w:rsidP="00D1167E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E86187" w:rsidRPr="00F54F26" w:rsidRDefault="004A2BFE" w:rsidP="00D1167E">
            <w:pPr>
              <w:ind w:firstLine="0"/>
            </w:pPr>
            <w:r w:rsidRPr="00F54F26">
              <w:t>Не то осінні води шуміли, збігаючи в Дунай, не то вітер бився в заломах провалля</w:t>
            </w:r>
            <w:r w:rsidR="00F54F26" w:rsidRPr="00F54F26">
              <w:t xml:space="preserve"> </w:t>
            </w:r>
            <w:r w:rsidR="00F54F26" w:rsidRPr="00F54F26">
              <w:rPr>
                <w:i/>
                <w:iCs/>
                <w:color w:val="252525"/>
                <w:shd w:val="clear" w:color="auto" w:fill="FFFFFF"/>
              </w:rPr>
              <w:t>(М Коцюбинський).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Default="00B11C4F" w:rsidP="00B11C4F">
            <w:pPr>
              <w:ind w:firstLine="0"/>
              <w:jc w:val="center"/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>
              <w:rPr>
                <w:b/>
                <w:i/>
              </w:rPr>
              <w:t>розділовим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B11C4F" w:rsidP="002C7FBF">
            <w:pPr>
              <w:ind w:firstLine="0"/>
            </w:pPr>
            <w:bookmarkStart w:id="0" w:name="_GoBack"/>
            <w:bookmarkEnd w:id="0"/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градаційним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CA0BFF" w:rsidTr="006F57AF">
        <w:tc>
          <w:tcPr>
            <w:tcW w:w="567" w:type="dxa"/>
          </w:tcPr>
          <w:p w:rsidR="00CA0BFF" w:rsidRDefault="00CA0BFF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CA0BFF" w:rsidRDefault="00CA0BFF" w:rsidP="00D1167E">
            <w:pPr>
              <w:ind w:firstLine="0"/>
            </w:pPr>
          </w:p>
        </w:tc>
      </w:tr>
      <w:tr w:rsidR="00791882" w:rsidTr="00561CF1">
        <w:tc>
          <w:tcPr>
            <w:tcW w:w="10490" w:type="dxa"/>
            <w:gridSpan w:val="2"/>
            <w:shd w:val="clear" w:color="auto" w:fill="FFFF00"/>
          </w:tcPr>
          <w:p w:rsidR="00791882" w:rsidRPr="00561CF1" w:rsidRDefault="00561CF1" w:rsidP="00561C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Приклади складносурядних речень, у яких не ставимо кому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спільний другорядний член речення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30CF" w:rsidP="002C7FBF">
            <w:pPr>
              <w:ind w:firstLine="0"/>
            </w:pPr>
            <w:r>
              <w:t>Скоро настане перше вересня і почнеться навчання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173B87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спільну частку або вказівне слово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30CF" w:rsidP="002C7FBF">
            <w:pPr>
              <w:ind w:firstLine="0"/>
            </w:pPr>
            <w:r>
              <w:t xml:space="preserve">Отже, якщо ви не виконаєте це завдання то не будете допущенні до модулю 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головну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30CF" w:rsidP="002C7FBF">
            <w:pPr>
              <w:ind w:firstLine="0"/>
            </w:pPr>
            <w:r>
              <w:t>Людство знищує все, навіть тварини і рослини не витримують нашого натиску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підрядну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1882" w:rsidP="002C7FBF">
            <w:pPr>
              <w:ind w:firstLine="0"/>
            </w:pP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595152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частини однотипні – називні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30CF" w:rsidP="002C7FBF">
            <w:pPr>
              <w:ind w:firstLine="0"/>
            </w:pPr>
            <w:r>
              <w:t>Ворона і сир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44972" w:rsidP="00744972">
            <w:pPr>
              <w:ind w:firstLine="0"/>
              <w:jc w:val="center"/>
            </w:pPr>
            <w:r w:rsidRPr="004D22A9">
              <w:rPr>
                <w:b/>
              </w:rPr>
              <w:t xml:space="preserve">Дві частини однотипні – </w:t>
            </w:r>
            <w:r>
              <w:rPr>
                <w:b/>
              </w:rPr>
              <w:t>безособові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30CF" w:rsidP="002C7FBF">
            <w:pPr>
              <w:ind w:firstLine="0"/>
            </w:pPr>
            <w:r>
              <w:t xml:space="preserve">Не хочу і не роблю це завдання 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2C7FBF">
            <w:pPr>
              <w:ind w:firstLine="0"/>
              <w:jc w:val="center"/>
            </w:pPr>
            <w:r>
              <w:rPr>
                <w:b/>
              </w:rPr>
              <w:t>Обидві частини питальні або спонукальні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Pr="007930CF" w:rsidRDefault="007930CF" w:rsidP="002C7FBF">
            <w:pPr>
              <w:ind w:firstLine="0"/>
            </w:pPr>
            <w:r>
              <w:t>Що ти тут робиш і як сюди потрапив</w:t>
            </w:r>
            <w:r w:rsidRPr="007930CF">
              <w:rPr>
                <w:lang w:val="ru-RU"/>
              </w:rPr>
              <w:t>?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F4368C">
            <w:pPr>
              <w:ind w:firstLine="0"/>
              <w:jc w:val="center"/>
            </w:pPr>
            <w:r>
              <w:rPr>
                <w:b/>
              </w:rPr>
              <w:t>Обидві частини окличні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30CF" w:rsidP="002C7FBF">
            <w:pPr>
              <w:ind w:firstLine="0"/>
            </w:pPr>
            <w:r>
              <w:t>Він встав і зробив діло!</w:t>
            </w:r>
          </w:p>
        </w:tc>
      </w:tr>
      <w:tr w:rsidR="00D15D09" w:rsidRPr="00D15D09" w:rsidTr="00D15D09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крапку з комою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2C7FBF">
            <w:pPr>
              <w:ind w:firstLine="0"/>
              <w:jc w:val="center"/>
            </w:pP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15D09">
              <w:t>.</w:t>
            </w:r>
          </w:p>
        </w:tc>
        <w:tc>
          <w:tcPr>
            <w:tcW w:w="9923" w:type="dxa"/>
          </w:tcPr>
          <w:p w:rsidR="00791882" w:rsidRDefault="007930CF" w:rsidP="002C7FBF">
            <w:pPr>
              <w:ind w:firstLine="0"/>
            </w:pPr>
            <w:r>
              <w:t>Сонце вставало на небокраї; люди ж в цей час працювали на полі</w:t>
            </w:r>
          </w:p>
        </w:tc>
      </w:tr>
      <w:tr w:rsidR="00D15D09" w:rsidRPr="00D15D09" w:rsidTr="002C7FBF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тире</w:t>
            </w:r>
          </w:p>
        </w:tc>
      </w:tr>
      <w:tr w:rsidR="00D15D0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D15D09" w:rsidRDefault="00D15D09" w:rsidP="002C7FBF">
            <w:pPr>
              <w:ind w:firstLine="0"/>
              <w:jc w:val="center"/>
            </w:pPr>
          </w:p>
        </w:tc>
      </w:tr>
      <w:tr w:rsidR="00D15D09" w:rsidTr="002C7FBF">
        <w:tc>
          <w:tcPr>
            <w:tcW w:w="567" w:type="dxa"/>
          </w:tcPr>
          <w:p w:rsidR="00D15D09" w:rsidRDefault="00D15D09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D15D09" w:rsidRDefault="004A2BFE" w:rsidP="004A2BFE">
            <w:pPr>
              <w:ind w:firstLine="0"/>
            </w:pPr>
            <w:r>
              <w:t>Ще хвилину тому повітря тремтіло від пострілів – хвилина, і все стихло</w:t>
            </w:r>
          </w:p>
        </w:tc>
      </w:tr>
    </w:tbl>
    <w:p w:rsidR="005A76D8" w:rsidRPr="00F7691C" w:rsidRDefault="00F7691C" w:rsidP="005A76D8">
      <w:pPr>
        <w:ind w:firstLine="0"/>
      </w:pPr>
      <w:proofErr w:type="spellStart"/>
      <w:r>
        <w:t>Ім</w:t>
      </w:r>
      <w:proofErr w:type="spellEnd"/>
      <w:r w:rsidRPr="00F7691C">
        <w:rPr>
          <w:lang w:val="ru-RU"/>
        </w:rPr>
        <w:t>’</w:t>
      </w:r>
      <w:r>
        <w:t xml:space="preserve">я, прізвище студента, який заповнив таблицю: </w:t>
      </w:r>
    </w:p>
    <w:sectPr w:rsidR="005A76D8" w:rsidRPr="00F7691C" w:rsidSect="00F7691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52"/>
    <w:rsid w:val="00083500"/>
    <w:rsid w:val="001130CD"/>
    <w:rsid w:val="00122859"/>
    <w:rsid w:val="00173B87"/>
    <w:rsid w:val="001C7E9A"/>
    <w:rsid w:val="002675C0"/>
    <w:rsid w:val="0029617F"/>
    <w:rsid w:val="00296DE2"/>
    <w:rsid w:val="0031497F"/>
    <w:rsid w:val="00410EBD"/>
    <w:rsid w:val="004739DA"/>
    <w:rsid w:val="004A2BFE"/>
    <w:rsid w:val="004D22A9"/>
    <w:rsid w:val="005579DB"/>
    <w:rsid w:val="0056166E"/>
    <w:rsid w:val="00561CF1"/>
    <w:rsid w:val="00595152"/>
    <w:rsid w:val="005A76D8"/>
    <w:rsid w:val="005C754B"/>
    <w:rsid w:val="0061082F"/>
    <w:rsid w:val="00613752"/>
    <w:rsid w:val="00647BAB"/>
    <w:rsid w:val="006F57AF"/>
    <w:rsid w:val="0071327A"/>
    <w:rsid w:val="00744972"/>
    <w:rsid w:val="00791882"/>
    <w:rsid w:val="007930CF"/>
    <w:rsid w:val="007D3FF7"/>
    <w:rsid w:val="007D7190"/>
    <w:rsid w:val="009957A7"/>
    <w:rsid w:val="009A6DA5"/>
    <w:rsid w:val="00AE0D86"/>
    <w:rsid w:val="00AF7FBC"/>
    <w:rsid w:val="00B11C4F"/>
    <w:rsid w:val="00B73E6A"/>
    <w:rsid w:val="00BE2FED"/>
    <w:rsid w:val="00CA0BFF"/>
    <w:rsid w:val="00CB4E17"/>
    <w:rsid w:val="00D15D09"/>
    <w:rsid w:val="00D36BE6"/>
    <w:rsid w:val="00E86187"/>
    <w:rsid w:val="00F4368C"/>
    <w:rsid w:val="00F458A0"/>
    <w:rsid w:val="00F54F26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42</cp:revision>
  <dcterms:created xsi:type="dcterms:W3CDTF">2017-10-01T22:15:00Z</dcterms:created>
  <dcterms:modified xsi:type="dcterms:W3CDTF">2020-10-29T09:41:00Z</dcterms:modified>
</cp:coreProperties>
</file>