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Default="005A6810" w:rsidP="005A6810">
            <w:pPr>
              <w:ind w:firstLine="0"/>
            </w:pPr>
            <w:r>
              <w:t>Раптом у чужому вікні запалилось світло</w:t>
            </w:r>
            <w:r w:rsidRPr="005A6810">
              <w:rPr>
                <w:b/>
              </w:rPr>
              <w:t>, і</w:t>
            </w:r>
            <w:r>
              <w:t xml:space="preserve"> тому у його серці з’явилась надія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5A6810" w:rsidP="005A6810">
            <w:pPr>
              <w:ind w:firstLine="0"/>
            </w:pPr>
            <w:r>
              <w:t xml:space="preserve">Ми можемо розкласти багаття </w:t>
            </w:r>
            <w:r w:rsidRPr="005A6810">
              <w:rPr>
                <w:b/>
              </w:rPr>
              <w:t>і</w:t>
            </w:r>
            <w:r>
              <w:t xml:space="preserve"> на широкій галявині </w:t>
            </w:r>
            <w:r w:rsidRPr="005A6810">
              <w:rPr>
                <w:b/>
              </w:rPr>
              <w:t>і</w:t>
            </w:r>
            <w:r>
              <w:t xml:space="preserve"> на узліссі, ба, навіть, прямо ось тут.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5A6810" w:rsidP="005A6810">
            <w:pPr>
              <w:ind w:firstLine="0"/>
            </w:pPr>
            <w:r>
              <w:t xml:space="preserve">Чоловік з цікавістю спостерігає за жінку, </w:t>
            </w:r>
            <w:r w:rsidRPr="005A6810">
              <w:rPr>
                <w:b/>
              </w:rPr>
              <w:t xml:space="preserve">а </w:t>
            </w:r>
            <w:r>
              <w:t>вона його не помічає.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5A6810" w:rsidP="005A6810">
            <w:pPr>
              <w:ind w:firstLine="0"/>
            </w:pPr>
            <w:r>
              <w:t>Ще не прийшла зима</w:t>
            </w:r>
            <w:r w:rsidRPr="005A6810">
              <w:rPr>
                <w:b/>
              </w:rPr>
              <w:t>, але</w:t>
            </w:r>
            <w:r>
              <w:t xml:space="preserve"> вечірній вітер вже морозить щічки.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Default="005A6810" w:rsidP="00D1167E">
            <w:pPr>
              <w:ind w:firstLine="0"/>
            </w:pPr>
            <w:r w:rsidRPr="005A6810">
              <w:rPr>
                <w:b/>
              </w:rPr>
              <w:t>То</w:t>
            </w:r>
            <w:r>
              <w:t xml:space="preserve"> холоднючий вітер завіває, </w:t>
            </w:r>
            <w:r w:rsidRPr="005A6810">
              <w:rPr>
                <w:b/>
              </w:rPr>
              <w:t>то</w:t>
            </w:r>
            <w:r>
              <w:t xml:space="preserve"> безперервний дощ омиває місто.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5A6810" w:rsidP="005A6810">
            <w:pPr>
              <w:ind w:firstLine="0"/>
            </w:pPr>
            <w:r>
              <w:t xml:space="preserve">Лінь, тривога, невдоволення – вороги успіху, ти </w:t>
            </w:r>
            <w:r w:rsidRPr="005A6810">
              <w:rPr>
                <w:b/>
              </w:rPr>
              <w:t>або</w:t>
            </w:r>
            <w:r>
              <w:t xml:space="preserve"> робиш щоденно, </w:t>
            </w:r>
            <w:r w:rsidRPr="005A6810">
              <w:rPr>
                <w:b/>
              </w:rPr>
              <w:t>або</w:t>
            </w:r>
            <w:r>
              <w:t xml:space="preserve"> залишаєшся на місці.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5A6810" w:rsidP="00D1167E">
            <w:pPr>
              <w:ind w:firstLine="0"/>
            </w:pPr>
            <w:r>
              <w:t xml:space="preserve">Працевлаштування у ранньому віці </w:t>
            </w:r>
            <w:r w:rsidRPr="005A6810">
              <w:rPr>
                <w:b/>
              </w:rPr>
              <w:t>не тільки</w:t>
            </w:r>
            <w:r>
              <w:t xml:space="preserve"> йде на користь, </w:t>
            </w:r>
            <w:r w:rsidRPr="005A6810">
              <w:rPr>
                <w:b/>
              </w:rPr>
              <w:t>але й</w:t>
            </w:r>
            <w:r>
              <w:t xml:space="preserve"> закаляє характер.</w:t>
            </w: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5A6810" w:rsidP="002C7FBF">
            <w:pPr>
              <w:ind w:firstLine="0"/>
            </w:pPr>
            <w:r>
              <w:t xml:space="preserve">Тільки море шумить десь здалеку </w:t>
            </w:r>
            <w:r w:rsidRPr="005A6810">
              <w:rPr>
                <w:b/>
              </w:rPr>
              <w:t xml:space="preserve">та </w:t>
            </w:r>
            <w:r>
              <w:t>поблискує сяйвом.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 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5A6810" w:rsidP="005A6810">
            <w:pPr>
              <w:ind w:firstLine="0"/>
            </w:pPr>
            <w:r w:rsidRPr="005A6810">
              <w:t xml:space="preserve">Вона не зводила очей з дороги, що веде через </w:t>
            </w:r>
            <w:r>
              <w:t>його домівку.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1882" w:rsidP="002C7FBF">
            <w:pPr>
              <w:ind w:firstLine="0"/>
            </w:pP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1882" w:rsidP="002C7FBF">
            <w:pPr>
              <w:ind w:firstLine="0"/>
            </w:pP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595152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5A6810" w:rsidP="002C7FBF">
            <w:pPr>
              <w:ind w:firstLine="0"/>
            </w:pPr>
            <w:r>
              <w:t xml:space="preserve">Він </w:t>
            </w:r>
            <w:r w:rsidRPr="005A6810">
              <w:rPr>
                <w:b/>
              </w:rPr>
              <w:t xml:space="preserve">і </w:t>
            </w:r>
            <w:r>
              <w:t>вона. Історія, якої ніхто не забуде.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44972" w:rsidP="00744972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5A6810" w:rsidP="002C7FBF">
            <w:pPr>
              <w:ind w:firstLine="0"/>
            </w:pPr>
            <w:r>
              <w:t xml:space="preserve">Сніжило </w:t>
            </w:r>
            <w:r w:rsidRPr="005A6810">
              <w:rPr>
                <w:b/>
              </w:rPr>
              <w:t>і</w:t>
            </w:r>
            <w:r>
              <w:t xml:space="preserve"> віяло зимовою прохолодою.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2C7FBF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5A6810" w:rsidP="002C7FBF">
            <w:pPr>
              <w:ind w:firstLine="0"/>
            </w:pPr>
            <w:r>
              <w:t xml:space="preserve">А хто тебе ввечері пригріє </w:t>
            </w:r>
            <w:r w:rsidRPr="005A6810">
              <w:rPr>
                <w:b/>
              </w:rPr>
              <w:t xml:space="preserve">і </w:t>
            </w:r>
            <w:r>
              <w:rPr>
                <w:b/>
              </w:rPr>
              <w:t xml:space="preserve">хто тебе так </w:t>
            </w:r>
            <w:r>
              <w:t>ніжно до люлячого серця прижме?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F4368C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1882" w:rsidP="002C7FBF">
            <w:pPr>
              <w:ind w:firstLine="0"/>
            </w:pPr>
          </w:p>
        </w:tc>
      </w:tr>
      <w:tr w:rsidR="00D15D09" w:rsidRPr="00D15D09" w:rsidTr="00D15D09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2C7FBF">
            <w:pPr>
              <w:ind w:firstLine="0"/>
              <w:jc w:val="center"/>
            </w:pP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15D09">
              <w:t>.</w:t>
            </w:r>
          </w:p>
        </w:tc>
        <w:tc>
          <w:tcPr>
            <w:tcW w:w="9923" w:type="dxa"/>
          </w:tcPr>
          <w:p w:rsidR="00791882" w:rsidRDefault="005A6810" w:rsidP="002C7FBF">
            <w:pPr>
              <w:ind w:firstLine="0"/>
            </w:pPr>
            <w:r>
              <w:t>Всі навкруги були щасливі побачити тебе</w:t>
            </w:r>
            <w:r w:rsidRPr="005A6810">
              <w:rPr>
                <w:b/>
              </w:rPr>
              <w:t>;</w:t>
            </w:r>
            <w:r>
              <w:t xml:space="preserve"> і я був щасливий, усміхненний, справжній.</w:t>
            </w:r>
          </w:p>
        </w:tc>
      </w:tr>
      <w:tr w:rsidR="00D15D09" w:rsidRPr="00D15D09" w:rsidTr="002C7FBF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D15D0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D15D09" w:rsidRDefault="00D15D09" w:rsidP="002C7FBF">
            <w:pPr>
              <w:ind w:firstLine="0"/>
              <w:jc w:val="center"/>
            </w:pPr>
          </w:p>
        </w:tc>
      </w:tr>
      <w:tr w:rsidR="00D15D09" w:rsidTr="002C7FBF">
        <w:tc>
          <w:tcPr>
            <w:tcW w:w="567" w:type="dxa"/>
          </w:tcPr>
          <w:p w:rsidR="00D15D09" w:rsidRDefault="00D15D09" w:rsidP="002C7FBF">
            <w:pPr>
              <w:ind w:firstLine="0"/>
            </w:pPr>
            <w:r>
              <w:lastRenderedPageBreak/>
              <w:t>1.</w:t>
            </w:r>
          </w:p>
        </w:tc>
        <w:tc>
          <w:tcPr>
            <w:tcW w:w="9923" w:type="dxa"/>
          </w:tcPr>
          <w:p w:rsidR="00D15D09" w:rsidRDefault="005A6810" w:rsidP="002C7FBF">
            <w:pPr>
              <w:ind w:firstLine="0"/>
            </w:pPr>
            <w:r>
              <w:t xml:space="preserve">Та раптом лист і </w:t>
            </w:r>
            <w:r w:rsidRPr="005A6810">
              <w:rPr>
                <w:b/>
              </w:rPr>
              <w:t xml:space="preserve">– </w:t>
            </w:r>
            <w:r>
              <w:t>прийшли результати довгоочікуваного тесту.</w:t>
            </w:r>
          </w:p>
        </w:tc>
      </w:tr>
    </w:tbl>
    <w:p w:rsidR="005A76D8" w:rsidRPr="00F7691C" w:rsidRDefault="00F7691C" w:rsidP="005A76D8">
      <w:pPr>
        <w:ind w:firstLine="0"/>
      </w:pPr>
      <w:r>
        <w:t>Ім</w:t>
      </w:r>
      <w:r w:rsidRPr="00F7691C">
        <w:rPr>
          <w:lang w:val="ru-RU"/>
        </w:rPr>
        <w:t>’</w:t>
      </w:r>
      <w:r>
        <w:t xml:space="preserve">я, прізвище студента, який заповнив таблицю: </w:t>
      </w:r>
      <w:r w:rsidR="005A6810">
        <w:t xml:space="preserve"> Гарайда Дар’я</w:t>
      </w:r>
      <w:bookmarkStart w:id="0" w:name="_GoBack"/>
      <w:bookmarkEnd w:id="0"/>
    </w:p>
    <w:sectPr w:rsidR="005A76D8" w:rsidRPr="00F7691C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1130CD"/>
    <w:rsid w:val="00122859"/>
    <w:rsid w:val="00173B87"/>
    <w:rsid w:val="001C7E9A"/>
    <w:rsid w:val="002675C0"/>
    <w:rsid w:val="0029617F"/>
    <w:rsid w:val="00296DE2"/>
    <w:rsid w:val="0031497F"/>
    <w:rsid w:val="00410EBD"/>
    <w:rsid w:val="004739DA"/>
    <w:rsid w:val="004D22A9"/>
    <w:rsid w:val="005579DB"/>
    <w:rsid w:val="0056166E"/>
    <w:rsid w:val="00561CF1"/>
    <w:rsid w:val="00595152"/>
    <w:rsid w:val="005A6810"/>
    <w:rsid w:val="005A76D8"/>
    <w:rsid w:val="005C754B"/>
    <w:rsid w:val="0061082F"/>
    <w:rsid w:val="00613752"/>
    <w:rsid w:val="00647BAB"/>
    <w:rsid w:val="006F57AF"/>
    <w:rsid w:val="0071327A"/>
    <w:rsid w:val="00744972"/>
    <w:rsid w:val="00791882"/>
    <w:rsid w:val="007D3FF7"/>
    <w:rsid w:val="007D7190"/>
    <w:rsid w:val="009957A7"/>
    <w:rsid w:val="009A6DA5"/>
    <w:rsid w:val="00AE0D86"/>
    <w:rsid w:val="00AF7FBC"/>
    <w:rsid w:val="00B11C4F"/>
    <w:rsid w:val="00B73E6A"/>
    <w:rsid w:val="00BE2FED"/>
    <w:rsid w:val="00CA0BFF"/>
    <w:rsid w:val="00CB4E17"/>
    <w:rsid w:val="00D15D09"/>
    <w:rsid w:val="00D36BE6"/>
    <w:rsid w:val="00E86187"/>
    <w:rsid w:val="00F4368C"/>
    <w:rsid w:val="00F458A0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C344"/>
  <w15:docId w15:val="{55A70824-05D1-41D3-B4E8-2D2C5728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Daria Haraida</cp:lastModifiedBy>
  <cp:revision>41</cp:revision>
  <dcterms:created xsi:type="dcterms:W3CDTF">2017-10-01T22:15:00Z</dcterms:created>
  <dcterms:modified xsi:type="dcterms:W3CDTF">2020-10-29T08:59:00Z</dcterms:modified>
</cp:coreProperties>
</file>